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41"/>
        <w:shd w:val="clear" w:color="auto" w:fill="auto"/>
        <w:spacing w:before="0" w:after="700"/>
        <w:ind w:left="40" w:hanging="0"/>
        <w:rPr>
          <w:b/>
        </w:rPr>
      </w:pPr>
      <w:r>
        <w:rPr>
          <w:b/>
        </w:rPr>
        <w:t>ФОРМА ОБОСНОВАНИЯ НМЦ</w:t>
      </w:r>
    </w:p>
    <w:p>
      <w:pPr>
        <w:pStyle w:val="Normal"/>
        <w:widowControl w:val="false"/>
        <w:spacing w:lineRule="exact" w:line="288" w:before="0" w:after="642"/>
        <w:ind w:left="40" w:hanging="0"/>
        <w:jc w:val="center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2"/>
        <w:shd w:val="clear" w:color="auto" w:fill="auto"/>
        <w:rPr/>
      </w:pPr>
      <w:r>
        <w:rPr/>
        <w:t>1. Общая информация</w:t>
      </w:r>
    </w:p>
    <w:tbl>
      <w:tblPr>
        <w:tblStyle w:val="638"/>
        <w:tblW w:w="934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0"/>
        <w:gridCol w:w="2158"/>
        <w:gridCol w:w="6517"/>
      </w:tblGrid>
      <w:tr>
        <w:trPr/>
        <w:tc>
          <w:tcPr>
            <w:tcW w:w="670" w:type="dxa"/>
            <w:tcBorders/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Calibri"/>
                <w:sz w:val="22"/>
                <w:szCs w:val="22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п/п</w:t>
            </w:r>
          </w:p>
        </w:tc>
        <w:tc>
          <w:tcPr>
            <w:tcW w:w="2158" w:type="dxa"/>
            <w:tcBorders/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center"/>
              <w:rPr>
                <w:sz w:val="22"/>
                <w:szCs w:val="22"/>
              </w:rPr>
            </w:pPr>
            <w:r>
              <w:rPr>
                <w:rStyle w:val="211pt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6517" w:type="dxa"/>
            <w:tcBorders/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center"/>
              <w:rPr>
                <w:sz w:val="22"/>
                <w:szCs w:val="22"/>
              </w:rPr>
            </w:pPr>
            <w:r>
              <w:rPr>
                <w:rStyle w:val="211pt"/>
                <w:kern w:val="0"/>
                <w:sz w:val="22"/>
                <w:szCs w:val="22"/>
              </w:rPr>
              <w:t>Информация по лоту</w:t>
            </w:r>
          </w:p>
        </w:tc>
      </w:tr>
      <w:tr>
        <w:trPr>
          <w:trHeight w:val="1053" w:hRule="atLeast"/>
        </w:trPr>
        <w:tc>
          <w:tcPr>
            <w:tcW w:w="6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517" w:type="dxa"/>
            <w:tcBorders/>
            <w:vAlign w:val="center"/>
          </w:tcPr>
          <w:p>
            <w:pPr>
              <w:pStyle w:val="Normal"/>
              <w:widowControl w:val="false"/>
              <w:spacing w:before="0" w:after="1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</w:rPr>
              <w:t>КПД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</w:rPr>
              <w:t xml:space="preserve"> 42.12.20.150. Выполнение работ по капитальному ремонту ж/д пути Комсомольской ТЭЦ-2 с полной заменой верхнего строения пути в рамках программы повышения надежности, г. Комсомольск-на-Амуре</w:t>
            </w:r>
          </w:p>
        </w:tc>
      </w:tr>
      <w:tr>
        <w:trPr>
          <w:trHeight w:val="448" w:hRule="atLeast"/>
        </w:trPr>
        <w:tc>
          <w:tcPr>
            <w:tcW w:w="6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1.2.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6517" w:type="dxa"/>
            <w:tcBorders/>
            <w:vAlign w:val="center"/>
          </w:tcPr>
          <w:p>
            <w:pPr>
              <w:pStyle w:val="Normal"/>
              <w:widowControl w:val="false"/>
              <w:spacing w:before="0" w:after="16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kern w:val="0"/>
                <w:sz w:val="22"/>
                <w:szCs w:val="22"/>
                <w:u w:val="none"/>
              </w:rPr>
              <w:t>№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kern w:val="0"/>
                <w:sz w:val="22"/>
                <w:szCs w:val="22"/>
                <w:u w:val="none"/>
              </w:rPr>
              <w:t>11029001-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kern w:val="0"/>
                <w:sz w:val="22"/>
                <w:szCs w:val="22"/>
                <w:u w:val="none"/>
              </w:rPr>
              <w:t>РЕМ ПРОД-2027-ДГК-КТЭЦ2</w:t>
            </w:r>
          </w:p>
        </w:tc>
      </w:tr>
      <w:tr>
        <w:trPr/>
        <w:tc>
          <w:tcPr>
            <w:tcW w:w="670" w:type="dxa"/>
            <w:tcBorders/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left"/>
              <w:rPr>
                <w:sz w:val="22"/>
                <w:szCs w:val="22"/>
              </w:rPr>
            </w:pPr>
            <w:r>
              <w:rPr>
                <w:rStyle w:val="211pt"/>
                <w:kern w:val="0"/>
                <w:sz w:val="22"/>
                <w:szCs w:val="22"/>
              </w:rPr>
              <w:t>1.3.</w:t>
            </w:r>
          </w:p>
        </w:tc>
        <w:tc>
          <w:tcPr>
            <w:tcW w:w="2158" w:type="dxa"/>
            <w:tcBorders/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left"/>
              <w:rPr>
                <w:sz w:val="22"/>
                <w:szCs w:val="22"/>
              </w:rPr>
            </w:pPr>
            <w:r>
              <w:rPr>
                <w:rStyle w:val="211pt"/>
                <w:kern w:val="0"/>
                <w:sz w:val="22"/>
                <w:szCs w:val="22"/>
              </w:rPr>
              <w:t>НМЦ</w:t>
            </w:r>
          </w:p>
        </w:tc>
        <w:tc>
          <w:tcPr>
            <w:tcW w:w="651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ru-RU"/>
              </w:rPr>
              <w:t>17 148 923,00</w:t>
            </w:r>
            <w:r>
              <w:rPr>
                <w:rFonts w:eastAsia="Calibri"/>
                <w:i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ru-RU"/>
              </w:rPr>
              <w:t>рублей без учёта НДС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widowControl w:val="false"/>
        <w:spacing w:lineRule="exact" w:line="244" w:before="0" w:after="60"/>
        <w:ind w:left="44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 w:bidi="ru-RU"/>
        </w:rPr>
        <w:t>Метод анализа: ресурсно-индексный</w:t>
      </w:r>
    </w:p>
    <w:p>
      <w:pPr>
        <w:pStyle w:val="Normal"/>
        <w:widowControl w:val="false"/>
        <w:spacing w:lineRule="exact" w:line="244" w:before="0" w:after="60"/>
        <w:ind w:left="440" w:hanging="0"/>
        <w:jc w:val="both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 w:bidi="ru-RU"/>
        </w:rPr>
        <w:t>Обоснование расчета НМЦ: прилагаемый сводный сметный расчет (приложение №3 к Техническим требованиям)</w:t>
      </w:r>
    </w:p>
    <w:p>
      <w:pPr>
        <w:pStyle w:val="Normal"/>
        <w:spacing w:before="0" w:after="160"/>
        <w:rPr>
          <w:rFonts w:ascii="Times New Roman" w:hAnsi="Times New Roman" w:cs="Times New Roman"/>
          <w:b/>
          <w:sz w:val="26"/>
          <w:szCs w:val="26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4" w:customStyle="1">
    <w:name w:val="Основной текст (14)_"/>
    <w:basedOn w:val="DefaultParagraphFont"/>
    <w:link w:val="141"/>
    <w:qFormat/>
    <w:rPr>
      <w:rFonts w:ascii="Times New Roman" w:hAnsi="Times New Roman" w:eastAsia="Times New Roman" w:cs="Times New Roman"/>
      <w:shd w:fill="FFFFFF" w:val="clear"/>
    </w:rPr>
  </w:style>
  <w:style w:type="character" w:styleId="2" w:customStyle="1">
    <w:name w:val="Подпись к таблице (2)_"/>
    <w:basedOn w:val="DefaultParagraphFont"/>
    <w:link w:val="22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1" w:customStyle="1">
    <w:name w:val="Основной текст (2)_"/>
    <w:basedOn w:val="DefaultParagraphFont"/>
    <w:link w:val="23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 w:customStyle="1">
    <w:name w:val="Основной текст (2) + 11 pt"/>
    <w:basedOn w:val="21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character" w:styleId="Style2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4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41" w:customStyle="1">
    <w:name w:val="Основной текст (14)"/>
    <w:basedOn w:val="Normal"/>
    <w:link w:val="14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2" w:customStyle="1">
    <w:name w:val="Подпись к таблице (2)"/>
    <w:basedOn w:val="Normal"/>
    <w:link w:val="2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3" w:customStyle="1">
    <w:name w:val="Основной текст (2)"/>
    <w:basedOn w:val="Normal"/>
    <w:link w:val="21"/>
    <w:qFormat/>
    <w:pPr>
      <w:widowControl w:val="false"/>
      <w:shd w:val="clear" w:color="auto" w:fill="FFFFFF"/>
      <w:spacing w:lineRule="exact" w:line="321" w:before="0" w:after="320"/>
      <w:ind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BalloonText">
    <w:name w:val="Balloon Text"/>
    <w:basedOn w:val="Normal"/>
    <w:link w:val="Style2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6">
    <w:name w:val="Содержимое таблицы"/>
    <w:basedOn w:val="Normal"/>
    <w:qFormat/>
    <w:pPr>
      <w:widowControl w:val="false"/>
      <w:suppressLineNumbers/>
    </w:pPr>
    <w:rPr/>
  </w:style>
  <w:style w:type="paragraph" w:styleId="Style7">
    <w:name w:val="Заголовок таблицы"/>
    <w:basedOn w:val="Style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 Light"/>
    <w:basedOn w:val="637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7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1">
    <w:name w:val="Plain Table 2"/>
    <w:basedOn w:val="63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3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3">
    <w:name w:val="Plain Table 4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4">
    <w:name w:val="Plain Table 5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6">
    <w:name w:val="Grid Table 1 Light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85">
    <w:name w:val="Grid Table 5 Dark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6">
    <w:name w:val="Grid Table 5 Dark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">
    <w:name w:val="Grid Table 5 Dark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">
    <w:name w:val="Grid Table 5 Dark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89">
    <w:name w:val="Grid Table 5 Dark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0">
    <w:name w:val="Grid Table 6 Colorful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1">
    <w:name w:val="Grid Table 6 Colorful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17BBA" w:themeColor="accent1" w:themeTint="80" w:themeShade="95"/>
      </w:rPr>
      <w:tblPr/>
    </w:tblStylePr>
    <w:tblStylePr w:type="firstRow">
      <w:rPr>
        <w:b/>
        <w:color w:val="317BBA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  <w:tblPr/>
    </w:tblStylePr>
    <w:tblStylePr w:type="lastRow">
      <w:rPr>
        <w:b/>
        <w:color w:val="317BBA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2">
    <w:name w:val="Grid Table 6 Colorful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3">
    <w:name w:val="Grid Table 6 Colorful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4">
    <w:name w:val="Grid Table 6 Colorful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5">
    <w:name w:val="Grid Table 6 Colorful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6">
    <w:name w:val="Grid Table 6 Colorful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7 Colorful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17BBA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17BBA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17BBA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17BBA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  <w:tblPr/>
    </w:tblStylePr>
    <w:tblStylePr w:type="firstCol">
      <w:pPr>
        <w:jc w:val="right"/>
      </w:pPr>
      <w:rPr>
        <w:i/>
        <w:color w:val="254374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54374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54374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54374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9">
    <w:name w:val="List Table 3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5 Dark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3">
    <w:name w:val="List Table 5 Dark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6 Colorful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45D8D" w:themeColor="accent1" w:themeShade="95"/>
      </w:rPr>
      <w:tblPr/>
    </w:tblStylePr>
    <w:tblStylePr w:type="firstRow">
      <w:rPr>
        <w:b/>
        <w:color w:val="245D8D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tblPr/>
    </w:tblStylePr>
    <w:tblStylePr w:type="lastRow">
      <w:rPr>
        <w:b/>
        <w:color w:val="245D8D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5E9E" w:themeColor="accent5" w:themeTint="9a" w:themeShade="95"/>
      </w:rPr>
      <w:tblPr/>
    </w:tblStylePr>
    <w:tblStylePr w:type="firstRow">
      <w:rPr>
        <w:b/>
        <w:color w:val="335E9E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  <w:tblPr/>
    </w:tblStylePr>
    <w:tblStylePr w:type="lastRow">
      <w:rPr>
        <w:b/>
        <w:color w:val="335E9E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7">
    <w:name w:val="List Table 7 Colorful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  <w:tblPr/>
    </w:tblStylePr>
    <w:tblStylePr w:type="firstCol">
      <w:pPr>
        <w:jc w:val="right"/>
      </w:pPr>
      <w:rPr>
        <w:i/>
        <w:color w:val="245D8D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45D8D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45D8D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45D8D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45D8D" w:themeColor="accent1" w:themeShade="95"/>
        <w:sz w:val="22"/>
      </w:rPr>
      <w:tblPr/>
    </w:tblStylePr>
  </w:style>
  <w:style w:type="table" w:styleId="148">
    <w:name w:val="List Table 7 Colorful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149">
    <w:name w:val="List Table 7 Colorful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50">
    <w:name w:val="List Table 7 Colorful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151">
    <w:name w:val="List Table 7 Colorful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5E9E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5E9E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5E9E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5E9E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5E9E" w:themeColor="accent5" w:themeTint="9a" w:themeShade="95"/>
        <w:sz w:val="22"/>
      </w:rPr>
      <w:tblPr/>
    </w:tblStylePr>
  </w:style>
  <w:style w:type="table" w:styleId="152">
    <w:name w:val="List Table 7 Colorful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153">
    <w:name w:val="Lined - Accent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155">
    <w:name w:val="Lined - Accent 2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56">
    <w:name w:val="Lined - Accent 3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57">
    <w:name w:val="Lined - Accent 4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58">
    <w:name w:val="Lined - Accent 5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159">
    <w:name w:val="Lined - Accent 6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60">
    <w:name w:val="Bordered &amp; Lined - Accent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162">
    <w:name w:val="Bordered &amp; Lined - Accent 2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63">
    <w:name w:val="Bordered &amp; Lined - Accent 3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64">
    <w:name w:val="Bordered &amp; Lined - Accent 4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65">
    <w:name w:val="Bordered &amp; Lined - Accent 5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166">
    <w:name w:val="Bordered &amp; Lined - Accent 6"/>
    <w:basedOn w:val="6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67">
    <w:name w:val="Bordered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6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7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38">
    <w:name w:val="Table Grid"/>
    <w:basedOn w:val="63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1</Pages>
  <Words>91</Words>
  <Characters>610</Characters>
  <CharactersWithSpaces>682</CharactersWithSpaces>
  <Paragraphs>19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2024-07-26T06:29:00Z</dcterms:created>
  <dc:creator>Семенова Елена Витальевна</dc:creator>
  <dc:description/>
  <dc:language>ru-RU</dc:language>
  <cp:lastModifiedBy>lutfullina_ee@DGK.RU</cp:lastModifiedBy>
  <dcterms:modified xsi:type="dcterms:W3CDTF">2026-08-07T14:21:29Z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